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北京市大兴区</w:t>
      </w:r>
      <w:r>
        <w:rPr>
          <w:rFonts w:hint="eastAsia" w:ascii="方正小标宋简体" w:hAnsi="方正小标宋简体" w:eastAsia="方正小标宋简体" w:cs="方正小标宋简体"/>
          <w:color w:val="auto"/>
          <w:sz w:val="44"/>
          <w:szCs w:val="44"/>
          <w:lang w:val="en-US" w:eastAsia="zh-CN"/>
        </w:rPr>
        <w:t>采育</w:t>
      </w:r>
      <w:r>
        <w:rPr>
          <w:rFonts w:hint="eastAsia" w:ascii="方正小标宋简体" w:hAnsi="方正小标宋简体" w:eastAsia="方正小标宋简体" w:cs="方正小标宋简体"/>
          <w:color w:val="auto"/>
          <w:sz w:val="44"/>
          <w:szCs w:val="44"/>
        </w:rPr>
        <w:t>镇202</w:t>
      </w:r>
      <w:r>
        <w:rPr>
          <w:rFonts w:hint="eastAsia" w:ascii="方正小标宋简体" w:hAnsi="方正小标宋简体" w:eastAsia="方正小标宋简体" w:cs="方正小标宋简体"/>
          <w:color w:val="auto"/>
          <w:sz w:val="44"/>
          <w:szCs w:val="44"/>
          <w:lang w:val="en-US" w:eastAsia="zh-CN"/>
        </w:rPr>
        <w:t>3</w:t>
      </w:r>
      <w:r>
        <w:rPr>
          <w:rFonts w:hint="eastAsia" w:ascii="方正小标宋简体" w:hAnsi="方正小标宋简体" w:eastAsia="方正小标宋简体" w:cs="方正小标宋简体"/>
          <w:color w:val="auto"/>
          <w:sz w:val="44"/>
          <w:szCs w:val="44"/>
        </w:rPr>
        <w:t>年政府决算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公开套表说明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color w:val="auto"/>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方正小标宋简体" w:hAnsi="文星标宋" w:eastAsia="方正小标宋简体" w:cs="Tahoma"/>
          <w:color w:val="auto"/>
          <w:sz w:val="44"/>
          <w:szCs w:val="44"/>
        </w:rPr>
      </w:pPr>
      <w:r>
        <w:rPr>
          <w:rFonts w:hint="eastAsia" w:ascii="黑体" w:hAnsi="黑体" w:eastAsia="黑体" w:cs="黑体"/>
          <w:color w:val="auto"/>
          <w:sz w:val="32"/>
          <w:szCs w:val="32"/>
        </w:rPr>
        <w:t>一、大兴区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镇202</w:t>
      </w:r>
      <w:r>
        <w:rPr>
          <w:rFonts w:hint="eastAsia" w:ascii="黑体" w:hAnsi="黑体" w:eastAsia="黑体" w:cs="黑体"/>
          <w:color w:val="auto"/>
          <w:sz w:val="32"/>
          <w:szCs w:val="32"/>
          <w:lang w:val="en-US" w:eastAsia="zh-CN"/>
        </w:rPr>
        <w:t>3</w:t>
      </w:r>
      <w:r>
        <w:rPr>
          <w:rFonts w:hint="eastAsia" w:ascii="黑体" w:hAnsi="黑体" w:eastAsia="黑体" w:cs="黑体"/>
          <w:color w:val="auto"/>
          <w:sz w:val="32"/>
          <w:szCs w:val="32"/>
        </w:rPr>
        <w:t>年一般公共预算收入决算表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镇202</w:t>
      </w: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年一般公共预算收入决算数为</w:t>
      </w:r>
      <w:r>
        <w:rPr>
          <w:rFonts w:hint="eastAsia" w:ascii="仿宋_GB2312" w:hAnsi="宋体" w:eastAsia="仿宋_GB2312" w:cs="宋体"/>
          <w:color w:val="auto"/>
          <w:sz w:val="32"/>
          <w:szCs w:val="32"/>
          <w:lang w:val="en-US" w:eastAsia="zh-CN"/>
        </w:rPr>
        <w:t>5344</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为调整预算的98.62%。其中财政收入5308.29万元，为调整预算的98.3%，无超收收入。非税收入36万元，为调整预算的188.59%，全部为罚没收入。</w:t>
      </w:r>
      <w:r>
        <w:rPr>
          <w:rFonts w:hint="eastAsia" w:ascii="仿宋_GB2312" w:hAnsi="宋体" w:eastAsia="仿宋_GB2312" w:cs="宋体"/>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 xml:space="preserve">    </w:t>
      </w:r>
      <w:r>
        <w:rPr>
          <w:rFonts w:hint="eastAsia" w:ascii="仿宋_GB2312" w:hAnsi="宋体" w:eastAsia="仿宋_GB2312" w:cs="宋体"/>
          <w:color w:val="auto"/>
          <w:sz w:val="32"/>
          <w:szCs w:val="32"/>
        </w:rPr>
        <w:t>（一）202</w:t>
      </w: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年增值税收入决算数为</w:t>
      </w:r>
      <w:r>
        <w:rPr>
          <w:rFonts w:hint="eastAsia" w:ascii="仿宋_GB2312" w:hAnsi="宋体" w:eastAsia="仿宋_GB2312" w:cs="宋体"/>
          <w:color w:val="auto"/>
          <w:sz w:val="32"/>
          <w:szCs w:val="32"/>
          <w:lang w:val="en-US" w:eastAsia="zh-CN"/>
        </w:rPr>
        <w:t>2303.24</w:t>
      </w:r>
      <w:r>
        <w:rPr>
          <w:rFonts w:hint="eastAsia" w:ascii="仿宋_GB2312" w:hAnsi="宋体" w:eastAsia="仿宋_GB2312" w:cs="宋体"/>
          <w:color w:val="auto"/>
          <w:sz w:val="32"/>
          <w:szCs w:val="32"/>
        </w:rPr>
        <w:t>万元，202</w:t>
      </w: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2258</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决算数为调整预算数的102%。</w:t>
      </w:r>
      <w:r>
        <w:rPr>
          <w:rFonts w:hint="eastAsia" w:ascii="仿宋_GB2312" w:hAnsi="宋体" w:eastAsia="仿宋_GB2312" w:cs="宋体"/>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（二）202</w:t>
      </w: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年企业所得税收入决算数为</w:t>
      </w:r>
      <w:r>
        <w:rPr>
          <w:rFonts w:hint="eastAsia" w:ascii="仿宋_GB2312" w:hAnsi="宋体" w:eastAsia="仿宋_GB2312" w:cs="宋体"/>
          <w:color w:val="auto"/>
          <w:sz w:val="32"/>
          <w:szCs w:val="32"/>
          <w:lang w:val="en-US" w:eastAsia="zh-CN"/>
        </w:rPr>
        <w:t>615.99</w:t>
      </w:r>
      <w:r>
        <w:rPr>
          <w:rFonts w:hint="eastAsia" w:ascii="仿宋_GB2312" w:hAnsi="宋体" w:eastAsia="仿宋_GB2312" w:cs="宋体"/>
          <w:color w:val="auto"/>
          <w:sz w:val="32"/>
          <w:szCs w:val="32"/>
        </w:rPr>
        <w:t>万元，202</w:t>
      </w: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688</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决算数为调整预算数的89.53%。</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（三）20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年城市维护建设税收入决算数为</w:t>
      </w:r>
      <w:r>
        <w:rPr>
          <w:rFonts w:hint="eastAsia" w:ascii="仿宋_GB2312" w:hAnsi="宋体" w:eastAsia="仿宋_GB2312" w:cs="宋体"/>
          <w:color w:val="auto"/>
          <w:sz w:val="32"/>
          <w:szCs w:val="32"/>
          <w:lang w:val="en-US" w:eastAsia="zh-CN"/>
        </w:rPr>
        <w:t>401.53</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val="en-US"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396</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决算数为调整预算数的101.4%。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 xml:space="preserve">    </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四</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年城镇土地使用税收入决算数为</w:t>
      </w:r>
      <w:r>
        <w:rPr>
          <w:rFonts w:hint="eastAsia" w:ascii="仿宋_GB2312" w:hAnsi="宋体" w:eastAsia="仿宋_GB2312" w:cs="宋体"/>
          <w:color w:val="auto"/>
          <w:sz w:val="32"/>
          <w:szCs w:val="32"/>
          <w:lang w:val="en-US" w:eastAsia="zh-CN"/>
        </w:rPr>
        <w:t>19.5</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val="en-US"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17</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决算数为调整预算数的114.71%。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（五）20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年印花税收入决算数为</w:t>
      </w:r>
      <w:r>
        <w:rPr>
          <w:rFonts w:hint="eastAsia" w:ascii="仿宋_GB2312" w:hAnsi="宋体" w:eastAsia="仿宋_GB2312" w:cs="宋体"/>
          <w:color w:val="auto"/>
          <w:sz w:val="32"/>
          <w:szCs w:val="32"/>
          <w:lang w:val="en-US" w:eastAsia="zh-CN"/>
        </w:rPr>
        <w:t>267.03</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279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决算数为调整预算数的95.71%。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六</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年房产税收入决算数为</w:t>
      </w:r>
      <w:r>
        <w:rPr>
          <w:rFonts w:hint="eastAsia" w:ascii="仿宋_GB2312" w:hAnsi="宋体" w:eastAsia="仿宋_GB2312" w:cs="宋体"/>
          <w:color w:val="auto"/>
          <w:sz w:val="32"/>
          <w:szCs w:val="32"/>
          <w:lang w:val="en-US" w:eastAsia="zh-CN"/>
        </w:rPr>
        <w:t>558</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582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决算数为调整预算数的95.88%。</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七</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土地增值税</w:t>
      </w:r>
      <w:r>
        <w:rPr>
          <w:rFonts w:hint="eastAsia" w:ascii="仿宋_GB2312" w:hAnsi="宋体" w:eastAsia="仿宋_GB2312" w:cs="宋体"/>
          <w:color w:val="auto"/>
          <w:sz w:val="32"/>
          <w:szCs w:val="32"/>
        </w:rPr>
        <w:t>收入决算数为</w:t>
      </w:r>
      <w:r>
        <w:rPr>
          <w:rFonts w:hint="eastAsia" w:ascii="仿宋_GB2312" w:hAnsi="宋体" w:eastAsia="仿宋_GB2312" w:cs="宋体"/>
          <w:color w:val="auto"/>
          <w:sz w:val="32"/>
          <w:szCs w:val="32"/>
          <w:lang w:val="en-US" w:eastAsia="zh-CN"/>
        </w:rPr>
        <w:t>1143</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1180</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决算数为调整预算数的96.86%。</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rPr>
        <w:t>二、大兴区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23</w:t>
      </w:r>
      <w:r>
        <w:rPr>
          <w:rFonts w:hint="eastAsia" w:ascii="黑体" w:hAnsi="黑体" w:eastAsia="黑体" w:cs="黑体"/>
          <w:color w:val="auto"/>
          <w:sz w:val="32"/>
          <w:szCs w:val="32"/>
        </w:rPr>
        <w:t>年一般公共预算支出决算表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年一般公共预算支出总计为</w:t>
      </w:r>
      <w:r>
        <w:rPr>
          <w:rFonts w:hint="eastAsia" w:ascii="仿宋_GB2312" w:hAnsi="宋体" w:eastAsia="仿宋_GB2312" w:cs="宋体"/>
          <w:color w:val="auto"/>
          <w:sz w:val="32"/>
          <w:szCs w:val="32"/>
          <w:lang w:val="en-US" w:eastAsia="zh-CN"/>
        </w:rPr>
        <w:t>64368</w:t>
      </w:r>
      <w:r>
        <w:rPr>
          <w:rFonts w:hint="eastAsia" w:ascii="仿宋_GB2312" w:hAnsi="宋体" w:eastAsia="仿宋_GB2312" w:cs="宋体"/>
          <w:color w:val="auto"/>
          <w:sz w:val="32"/>
          <w:szCs w:val="32"/>
        </w:rPr>
        <w:t>万元，其中：全镇20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年一般公共预算支出决算数为</w:t>
      </w:r>
      <w:r>
        <w:rPr>
          <w:rFonts w:hint="eastAsia" w:ascii="仿宋_GB2312" w:hAnsi="宋体" w:eastAsia="仿宋_GB2312" w:cs="宋体"/>
          <w:color w:val="auto"/>
          <w:sz w:val="32"/>
          <w:szCs w:val="32"/>
          <w:lang w:val="en-US" w:eastAsia="zh-CN"/>
        </w:rPr>
        <w:t>61417.09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上解支出决算数为</w:t>
      </w:r>
      <w:r>
        <w:rPr>
          <w:rFonts w:hint="eastAsia" w:ascii="仿宋_GB2312" w:hAnsi="宋体" w:eastAsia="仿宋_GB2312" w:cs="宋体"/>
          <w:color w:val="auto"/>
          <w:sz w:val="32"/>
          <w:szCs w:val="32"/>
          <w:lang w:val="en-US" w:eastAsia="zh-CN"/>
        </w:rPr>
        <w:t>2950</w:t>
      </w:r>
      <w:r>
        <w:rPr>
          <w:rFonts w:hint="eastAsia" w:ascii="仿宋_GB2312" w:hAnsi="宋体" w:eastAsia="仿宋_GB2312" w:cs="宋体"/>
          <w:color w:val="auto"/>
          <w:sz w:val="32"/>
          <w:szCs w:val="32"/>
        </w:rPr>
        <w:t>万元。全镇一般公共预算支出20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70823</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决算数为调整预算数的90.89%。</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rPr>
        <w:t>三、大兴区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23</w:t>
      </w:r>
      <w:r>
        <w:rPr>
          <w:rFonts w:hint="eastAsia" w:ascii="黑体" w:hAnsi="黑体" w:eastAsia="黑体" w:cs="黑体"/>
          <w:color w:val="auto"/>
          <w:sz w:val="32"/>
          <w:szCs w:val="32"/>
        </w:rPr>
        <w:t>年</w:t>
      </w:r>
      <w:r>
        <w:rPr>
          <w:rFonts w:hint="eastAsia" w:ascii="黑体" w:hAnsi="黑体" w:eastAsia="黑体" w:cs="黑体"/>
          <w:color w:val="auto"/>
          <w:sz w:val="32"/>
          <w:szCs w:val="32"/>
          <w:lang w:val="en-US" w:eastAsia="zh-CN"/>
        </w:rPr>
        <w:t>本级</w:t>
      </w:r>
      <w:r>
        <w:rPr>
          <w:rFonts w:hint="eastAsia" w:ascii="黑体" w:hAnsi="黑体" w:eastAsia="黑体" w:cs="黑体"/>
          <w:color w:val="auto"/>
          <w:sz w:val="32"/>
          <w:szCs w:val="32"/>
        </w:rPr>
        <w:t>一般公共预算支出决算表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年一般公共预算支出决算数为</w:t>
      </w:r>
      <w:r>
        <w:rPr>
          <w:rFonts w:hint="eastAsia" w:ascii="仿宋_GB2312" w:hAnsi="宋体" w:eastAsia="仿宋_GB2312" w:cs="宋体"/>
          <w:color w:val="auto"/>
          <w:sz w:val="32"/>
          <w:szCs w:val="32"/>
          <w:lang w:val="en-US" w:eastAsia="zh-CN"/>
        </w:rPr>
        <w:t>61417.09</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67872.7</w:t>
      </w:r>
      <w:r>
        <w:rPr>
          <w:rFonts w:hint="eastAsia" w:ascii="仿宋_GB2312" w:hAnsi="宋体" w:eastAsia="仿宋_GB2312" w:cs="宋体"/>
          <w:color w:val="auto"/>
          <w:sz w:val="32"/>
          <w:szCs w:val="32"/>
        </w:rPr>
        <w:t>万元，决算数为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90.49</w:t>
      </w:r>
      <w:r>
        <w:rPr>
          <w:rFonts w:hint="eastAsia" w:ascii="仿宋_GB2312" w:hAnsi="宋体" w:eastAsia="仿宋_GB2312" w:cs="宋体"/>
          <w:color w:val="auto"/>
          <w:sz w:val="32"/>
          <w:szCs w:val="32"/>
        </w:rPr>
        <w:t>%，其中：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（一）一般公共服务支出20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13961.29</w:t>
      </w:r>
      <w:r>
        <w:rPr>
          <w:rFonts w:hint="eastAsia" w:ascii="仿宋_GB2312" w:hAnsi="宋体" w:eastAsia="仿宋_GB2312" w:cs="宋体"/>
          <w:color w:val="auto"/>
          <w:sz w:val="32"/>
          <w:szCs w:val="32"/>
        </w:rPr>
        <w:t>万元, 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17940.69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77.82</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主要是支出科目有调整。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（二）公共安全支出20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30.79</w:t>
      </w:r>
      <w:r>
        <w:rPr>
          <w:rFonts w:hint="eastAsia" w:ascii="仿宋_GB2312" w:hAnsi="宋体" w:eastAsia="仿宋_GB2312" w:cs="宋体"/>
          <w:color w:val="auto"/>
          <w:sz w:val="32"/>
          <w:szCs w:val="32"/>
        </w:rPr>
        <w:t>万元, 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31.2</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98.69</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（三）教育支出20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743.20</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759.2</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97.89</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（四）文化旅游体育与传媒支出20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106.22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102.22</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103.91</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（五）社会保障和就业支出20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1841.30</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1731</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106.37</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各项支出基本无大额变化。</w:t>
      </w:r>
      <w:r>
        <w:rPr>
          <w:rFonts w:hint="eastAsia" w:ascii="仿宋_GB2312" w:hAnsi="宋体" w:eastAsia="仿宋_GB2312" w:cs="宋体"/>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（六）卫生健康支出20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6867.87</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 xml:space="preserve"> 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6165.63</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111.39</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（七）节能环保支出20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1778.72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2161.07</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82.31</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主要是部分大气污染防治项目专项结转下年。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highlight w:val="none"/>
          <w:lang w:val="en-US" w:eastAsia="zh-CN"/>
        </w:rPr>
      </w:pPr>
      <w:r>
        <w:rPr>
          <w:rFonts w:hint="eastAsia" w:ascii="仿宋_GB2312" w:hAnsi="宋体" w:eastAsia="仿宋_GB2312" w:cs="宋体"/>
          <w:color w:val="auto"/>
          <w:sz w:val="32"/>
          <w:szCs w:val="32"/>
        </w:rPr>
        <w:t>（八）城乡社区支出20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12133.94</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16889.16</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71.84</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highlight w:val="none"/>
          <w:lang w:val="en-US" w:eastAsia="zh-CN"/>
        </w:rPr>
        <w:t>主要原因是结转下年支出。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（九）农林水支出20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23764.72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 xml:space="preserve"> 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22023.92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107.9</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十</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自然资源海洋气象等</w:t>
      </w:r>
      <w:r>
        <w:rPr>
          <w:rFonts w:hint="eastAsia" w:ascii="仿宋_GB2312" w:hAnsi="宋体" w:eastAsia="仿宋_GB2312" w:cs="宋体"/>
          <w:color w:val="auto"/>
          <w:sz w:val="32"/>
          <w:szCs w:val="32"/>
        </w:rPr>
        <w:t>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127.49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4.02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3171.42</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主要是年底追加专项转移支付，导致支出增加</w:t>
      </w:r>
      <w:r>
        <w:rPr>
          <w:rFonts w:hint="eastAsia" w:ascii="仿宋_GB2312" w:hAnsi="宋体" w:eastAsia="仿宋_GB2312" w:cs="宋体"/>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（十一）</w:t>
      </w:r>
      <w:r>
        <w:rPr>
          <w:rFonts w:hint="eastAsia" w:ascii="仿宋_GB2312" w:hAnsi="宋体" w:eastAsia="仿宋_GB2312" w:cs="宋体"/>
          <w:color w:val="auto"/>
          <w:sz w:val="32"/>
          <w:szCs w:val="32"/>
          <w:lang w:val="en-US" w:eastAsia="zh-CN"/>
        </w:rPr>
        <w:t>住房保障</w:t>
      </w:r>
      <w:r>
        <w:rPr>
          <w:rFonts w:hint="eastAsia" w:ascii="仿宋_GB2312" w:hAnsi="宋体" w:eastAsia="仿宋_GB2312" w:cs="宋体"/>
          <w:color w:val="auto"/>
          <w:sz w:val="32"/>
          <w:szCs w:val="32"/>
        </w:rPr>
        <w:t>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61.55</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64.59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95.29</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黑体" w:hAnsi="文星标宋" w:eastAsia="黑体" w:cs="Tahoma"/>
          <w:color w:val="auto"/>
          <w:sz w:val="32"/>
          <w:szCs w:val="32"/>
        </w:rPr>
      </w:pPr>
      <w:r>
        <w:rPr>
          <w:rFonts w:hint="eastAsia" w:ascii="黑体" w:hAnsi="文星标宋" w:eastAsia="黑体" w:cs="Tahoma"/>
          <w:color w:val="auto"/>
          <w:sz w:val="32"/>
          <w:szCs w:val="32"/>
          <w:lang w:val="en-US" w:eastAsia="zh-CN"/>
        </w:rPr>
        <w:t xml:space="preserve">    四</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年一般公共预算基本支出决算表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文星标宋" w:eastAsia="仿宋_GB2312" w:cs="宋体"/>
          <w:bCs/>
          <w:color w:val="auto"/>
          <w:kern w:val="0"/>
          <w:sz w:val="32"/>
          <w:szCs w:val="32"/>
          <w:lang w:eastAsia="zh-CN"/>
        </w:rPr>
      </w:pPr>
      <w:r>
        <w:rPr>
          <w:rFonts w:hint="eastAsia" w:ascii="仿宋_GB2312" w:hAnsi="文星标宋" w:eastAsia="仿宋_GB2312" w:cs="宋体"/>
          <w:bCs/>
          <w:color w:val="auto"/>
          <w:kern w:val="0"/>
          <w:sz w:val="32"/>
          <w:szCs w:val="32"/>
        </w:rPr>
        <w:t>一般公共预算基本支出合计</w:t>
      </w:r>
      <w:r>
        <w:rPr>
          <w:rFonts w:hint="eastAsia" w:ascii="仿宋_GB2312" w:hAnsi="文星标宋" w:eastAsia="仿宋_GB2312" w:cs="宋体"/>
          <w:bCs/>
          <w:color w:val="auto"/>
          <w:kern w:val="0"/>
          <w:sz w:val="32"/>
          <w:szCs w:val="32"/>
          <w:lang w:val="en-US" w:eastAsia="zh-CN"/>
        </w:rPr>
        <w:t>10718.17</w:t>
      </w:r>
      <w:r>
        <w:rPr>
          <w:rFonts w:hint="eastAsia" w:ascii="仿宋_GB2312" w:hAnsi="文星标宋" w:eastAsia="仿宋_GB2312" w:cs="宋体"/>
          <w:bCs/>
          <w:color w:val="auto"/>
          <w:kern w:val="0"/>
          <w:sz w:val="32"/>
          <w:szCs w:val="32"/>
        </w:rPr>
        <w:t>万元，其中：机关工资福利支出</w:t>
      </w:r>
      <w:r>
        <w:rPr>
          <w:rFonts w:hint="eastAsia" w:ascii="仿宋_GB2312" w:hAnsi="文星标宋" w:eastAsia="仿宋_GB2312" w:cs="宋体"/>
          <w:bCs/>
          <w:color w:val="auto"/>
          <w:kern w:val="0"/>
          <w:sz w:val="32"/>
          <w:szCs w:val="32"/>
          <w:lang w:val="en-US" w:eastAsia="zh-CN"/>
        </w:rPr>
        <w:t>7428.2</w:t>
      </w:r>
      <w:r>
        <w:rPr>
          <w:rFonts w:hint="eastAsia" w:ascii="仿宋_GB2312" w:hAnsi="文星标宋" w:eastAsia="仿宋_GB2312" w:cs="宋体"/>
          <w:bCs/>
          <w:color w:val="auto"/>
          <w:kern w:val="0"/>
          <w:sz w:val="32"/>
          <w:szCs w:val="32"/>
        </w:rPr>
        <w:t>万元，机关商品和服务支出</w:t>
      </w:r>
      <w:r>
        <w:rPr>
          <w:rFonts w:hint="eastAsia" w:ascii="仿宋_GB2312" w:hAnsi="文星标宋" w:eastAsia="仿宋_GB2312" w:cs="宋体"/>
          <w:bCs/>
          <w:color w:val="auto"/>
          <w:kern w:val="0"/>
          <w:sz w:val="32"/>
          <w:szCs w:val="32"/>
          <w:lang w:val="en-US" w:eastAsia="zh-CN"/>
        </w:rPr>
        <w:t>638.19</w:t>
      </w:r>
      <w:r>
        <w:rPr>
          <w:rFonts w:hint="eastAsia" w:ascii="仿宋_GB2312" w:hAnsi="文星标宋" w:eastAsia="仿宋_GB2312" w:cs="宋体"/>
          <w:bCs/>
          <w:color w:val="auto"/>
          <w:kern w:val="0"/>
          <w:sz w:val="32"/>
          <w:szCs w:val="32"/>
        </w:rPr>
        <w:t>万元，对事业单位经常性补助</w:t>
      </w:r>
      <w:r>
        <w:rPr>
          <w:rFonts w:hint="eastAsia" w:ascii="仿宋_GB2312" w:hAnsi="文星标宋" w:eastAsia="仿宋_GB2312" w:cs="宋体"/>
          <w:bCs/>
          <w:color w:val="auto"/>
          <w:kern w:val="0"/>
          <w:sz w:val="32"/>
          <w:szCs w:val="32"/>
          <w:lang w:val="en-US" w:eastAsia="zh-CN"/>
        </w:rPr>
        <w:t>2375.4</w:t>
      </w:r>
      <w:r>
        <w:rPr>
          <w:rFonts w:hint="eastAsia" w:ascii="仿宋_GB2312" w:hAnsi="文星标宋" w:eastAsia="仿宋_GB2312" w:cs="宋体"/>
          <w:bCs/>
          <w:color w:val="auto"/>
          <w:kern w:val="0"/>
          <w:sz w:val="32"/>
          <w:szCs w:val="32"/>
        </w:rPr>
        <w:t>万元，对个人和家庭的补助</w:t>
      </w:r>
      <w:r>
        <w:rPr>
          <w:rFonts w:hint="eastAsia" w:ascii="仿宋_GB2312" w:hAnsi="文星标宋" w:eastAsia="仿宋_GB2312" w:cs="宋体"/>
          <w:bCs/>
          <w:color w:val="auto"/>
          <w:kern w:val="0"/>
          <w:sz w:val="32"/>
          <w:szCs w:val="32"/>
          <w:lang w:val="en-US" w:eastAsia="zh-CN"/>
        </w:rPr>
        <w:t>276.38</w:t>
      </w:r>
      <w:r>
        <w:rPr>
          <w:rFonts w:hint="eastAsia" w:ascii="仿宋_GB2312" w:hAnsi="文星标宋" w:eastAsia="仿宋_GB2312" w:cs="宋体"/>
          <w:bCs/>
          <w:color w:val="auto"/>
          <w:kern w:val="0"/>
          <w:sz w:val="32"/>
          <w:szCs w:val="32"/>
        </w:rPr>
        <w:t>万元</w:t>
      </w:r>
      <w:r>
        <w:rPr>
          <w:rFonts w:hint="eastAsia" w:ascii="仿宋_GB2312" w:hAnsi="文星标宋" w:eastAsia="仿宋_GB2312" w:cs="宋体"/>
          <w:bCs/>
          <w:color w:val="auto"/>
          <w:kern w:val="0"/>
          <w:sz w:val="32"/>
          <w:szCs w:val="32"/>
          <w:lang w:eastAsia="zh-CN"/>
        </w:rPr>
        <w:t>（</w:t>
      </w:r>
      <w:r>
        <w:rPr>
          <w:rFonts w:hint="eastAsia" w:ascii="仿宋_GB2312" w:hAnsi="文星标宋" w:eastAsia="仿宋_GB2312" w:cs="宋体"/>
          <w:bCs/>
          <w:color w:val="auto"/>
          <w:kern w:val="0"/>
          <w:sz w:val="32"/>
          <w:szCs w:val="32"/>
          <w:lang w:val="en-US" w:eastAsia="zh-CN"/>
        </w:rPr>
        <w:t>具体款级项目见套表</w:t>
      </w:r>
      <w:r>
        <w:rPr>
          <w:rFonts w:hint="eastAsia" w:ascii="仿宋_GB2312" w:hAnsi="文星标宋" w:eastAsia="仿宋_GB2312" w:cs="宋体"/>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23</w:t>
      </w:r>
      <w:r>
        <w:rPr>
          <w:rFonts w:hint="eastAsia" w:ascii="黑体" w:hAnsi="黑体" w:eastAsia="黑体" w:cs="黑体"/>
          <w:color w:val="auto"/>
          <w:sz w:val="32"/>
          <w:szCs w:val="32"/>
        </w:rPr>
        <w:t>年一般公共预算“三公经费”财政拨款支出决算表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年“三公”经费财政拨款支出合计</w:t>
      </w:r>
      <w:r>
        <w:rPr>
          <w:rFonts w:hint="eastAsia" w:ascii="仿宋_GB2312" w:eastAsia="仿宋_GB2312"/>
          <w:sz w:val="32"/>
          <w:szCs w:val="32"/>
          <w:lang w:val="en-US" w:eastAsia="zh-CN"/>
        </w:rPr>
        <w:t>5.34</w:t>
      </w:r>
      <w:r>
        <w:rPr>
          <w:rFonts w:hint="eastAsia" w:ascii="仿宋_GB2312" w:eastAsia="仿宋_GB2312"/>
          <w:sz w:val="32"/>
          <w:szCs w:val="32"/>
        </w:rPr>
        <w:t>万元，</w:t>
      </w:r>
      <w:r>
        <w:rPr>
          <w:rFonts w:hint="eastAsia" w:ascii="仿宋_GB2312" w:eastAsia="仿宋_GB2312"/>
          <w:sz w:val="32"/>
          <w:szCs w:val="32"/>
          <w:lang w:val="en-US" w:eastAsia="zh-CN"/>
        </w:rPr>
        <w:t>较上年决算28.9</w:t>
      </w:r>
      <w:r>
        <w:rPr>
          <w:rFonts w:hint="eastAsia" w:ascii="仿宋_GB2312" w:eastAsia="仿宋_GB2312"/>
          <w:sz w:val="32"/>
          <w:szCs w:val="32"/>
        </w:rPr>
        <w:t>万元减少</w:t>
      </w:r>
      <w:r>
        <w:rPr>
          <w:rFonts w:hint="eastAsia" w:ascii="仿宋_GB2312" w:eastAsia="仿宋_GB2312"/>
          <w:sz w:val="32"/>
          <w:szCs w:val="32"/>
          <w:lang w:val="en-US" w:eastAsia="zh-CN"/>
        </w:rPr>
        <w:t>23.56</w:t>
      </w:r>
      <w:r>
        <w:rPr>
          <w:rFonts w:hint="eastAsia" w:ascii="仿宋_GB2312" w:eastAsia="仿宋_GB2312"/>
          <w:sz w:val="32"/>
          <w:szCs w:val="32"/>
        </w:rPr>
        <w:t>万元，下降</w:t>
      </w:r>
      <w:r>
        <w:rPr>
          <w:rFonts w:hint="eastAsia" w:ascii="仿宋_GB2312" w:eastAsia="仿宋_GB2312"/>
          <w:sz w:val="32"/>
          <w:szCs w:val="32"/>
          <w:lang w:val="en-US" w:eastAsia="zh-CN"/>
        </w:rPr>
        <w:t>81.52</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较调整预算29.7万元减少24.36万元，下降82%。</w:t>
      </w:r>
      <w:r>
        <w:rPr>
          <w:rFonts w:hint="eastAsia" w:ascii="仿宋_GB2312" w:eastAsia="仿宋_GB2312"/>
          <w:sz w:val="32"/>
          <w:szCs w:val="32"/>
        </w:rPr>
        <w:t>其中</w:t>
      </w:r>
      <w:r>
        <w:rPr>
          <w:rFonts w:hint="eastAsia" w:ascii="仿宋_GB2312"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rPr>
        <w:t>因公出国（境）费0.00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w:t>
      </w:r>
      <w:r>
        <w:rPr>
          <w:rFonts w:hint="eastAsia" w:ascii="仿宋_GB2312" w:eastAsia="仿宋_GB2312"/>
          <w:sz w:val="32"/>
          <w:szCs w:val="32"/>
        </w:rPr>
        <w:t>公务接待费0.00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3.公务用车购置和运行维护费：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2023年决算数5.34万元，比调整预算29.7万元减少24.36万元，下降82%。其中：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公务用车购置</w:t>
      </w:r>
      <w:r>
        <w:rPr>
          <w:rFonts w:hint="eastAsia" w:ascii="仿宋_GB2312" w:eastAsia="仿宋_GB2312"/>
          <w:sz w:val="32"/>
          <w:szCs w:val="32"/>
          <w:lang w:val="en-US" w:eastAsia="zh-CN"/>
        </w:rPr>
        <w:t>0.00万元，年初未安排预算。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文星标宋" w:eastAsia="仿宋_GB2312" w:cs="宋体"/>
          <w:bCs/>
          <w:color w:val="auto"/>
          <w:kern w:val="0"/>
          <w:sz w:val="32"/>
          <w:szCs w:val="32"/>
        </w:rPr>
      </w:pPr>
      <w:r>
        <w:rPr>
          <w:rFonts w:hint="eastAsia" w:ascii="仿宋_GB2312" w:eastAsia="仿宋_GB2312"/>
          <w:sz w:val="32"/>
          <w:szCs w:val="32"/>
          <w:lang w:val="en-US" w:eastAsia="zh-CN"/>
        </w:rPr>
        <w:t>公务用车</w:t>
      </w:r>
      <w:r>
        <w:rPr>
          <w:rFonts w:hint="eastAsia" w:ascii="仿宋_GB2312" w:eastAsia="仿宋_GB2312"/>
          <w:sz w:val="32"/>
          <w:szCs w:val="32"/>
        </w:rPr>
        <w:t>运行维护费</w:t>
      </w:r>
      <w:r>
        <w:rPr>
          <w:rFonts w:hint="eastAsia" w:ascii="仿宋_GB2312" w:eastAsia="仿宋_GB2312"/>
          <w:sz w:val="32"/>
          <w:szCs w:val="32"/>
          <w:lang w:val="en-US" w:eastAsia="zh-CN"/>
        </w:rPr>
        <w:t>5.34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比调整预算数29.7万元减少24.36万元，下降82%，主要原因是加强公务用车日常使用管理，整体费用下降</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六、大兴区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23</w:t>
      </w:r>
      <w:r>
        <w:rPr>
          <w:rFonts w:hint="eastAsia" w:ascii="黑体" w:hAnsi="黑体" w:eastAsia="黑体" w:cs="黑体"/>
          <w:color w:val="auto"/>
          <w:sz w:val="32"/>
          <w:szCs w:val="32"/>
        </w:rPr>
        <w:t>年政府性基金收入决算表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年政府性基金预算</w:t>
      </w:r>
      <w:r>
        <w:rPr>
          <w:rFonts w:hint="eastAsia" w:ascii="仿宋_GB2312" w:hAnsi="宋体" w:eastAsia="仿宋_GB2312" w:cs="宋体"/>
          <w:color w:val="auto"/>
          <w:sz w:val="32"/>
          <w:szCs w:val="32"/>
          <w:lang w:val="en-US" w:eastAsia="zh-CN"/>
        </w:rPr>
        <w:t>收入</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20039.23</w:t>
      </w:r>
      <w:r>
        <w:rPr>
          <w:rFonts w:hint="eastAsia" w:ascii="仿宋_GB2312" w:hAnsi="宋体" w:eastAsia="仿宋_GB2312" w:cs="宋体"/>
          <w:color w:val="auto"/>
          <w:sz w:val="32"/>
          <w:szCs w:val="32"/>
        </w:rPr>
        <w:t>万元。政府性基金预算</w:t>
      </w:r>
      <w:r>
        <w:rPr>
          <w:rFonts w:hint="eastAsia" w:ascii="仿宋_GB2312" w:hAnsi="宋体" w:eastAsia="仿宋_GB2312" w:cs="宋体"/>
          <w:color w:val="auto"/>
          <w:sz w:val="32"/>
          <w:szCs w:val="32"/>
          <w:lang w:val="en-US" w:eastAsia="zh-CN"/>
        </w:rPr>
        <w:t>收入</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15461.19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决算数为调整预算数的130%。国有土地使用权出让收入</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19989.23</w:t>
      </w:r>
      <w:r>
        <w:rPr>
          <w:rFonts w:hint="eastAsia" w:ascii="仿宋_GB2312" w:hAnsi="宋体" w:eastAsia="仿宋_GB2312" w:cs="宋体"/>
          <w:color w:val="auto"/>
          <w:sz w:val="32"/>
          <w:szCs w:val="32"/>
        </w:rPr>
        <w:t>万元, 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15411.19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决算数为调整预算数的130%。</w:t>
      </w:r>
      <w:r>
        <w:rPr>
          <w:rFonts w:hint="eastAsia" w:ascii="仿宋_GB2312" w:hAnsi="宋体" w:eastAsia="仿宋_GB2312" w:cs="宋体"/>
          <w:color w:val="auto"/>
          <w:sz w:val="32"/>
          <w:szCs w:val="32"/>
        </w:rPr>
        <w:t>主要是区级专项转移支付增加</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彩票公益金收入2023年决算数为50万元，2023年调整预算数50万元，决算数为调整预算数的100%，全部</w:t>
      </w:r>
      <w:r>
        <w:rPr>
          <w:rFonts w:hint="eastAsia" w:ascii="仿宋_GB2312" w:hAnsi="宋体" w:eastAsia="仿宋_GB2312" w:cs="宋体"/>
          <w:color w:val="auto"/>
          <w:sz w:val="32"/>
          <w:szCs w:val="32"/>
        </w:rPr>
        <w:t>是区级专项转移支付</w:t>
      </w:r>
      <w:r>
        <w:rPr>
          <w:rFonts w:hint="eastAsia" w:ascii="仿宋_GB2312" w:hAnsi="宋体" w:eastAsia="仿宋_GB2312" w:cs="宋体"/>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rPr>
        <w:t>七、大兴区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23</w:t>
      </w:r>
      <w:r>
        <w:rPr>
          <w:rFonts w:hint="eastAsia" w:ascii="黑体" w:hAnsi="黑体" w:eastAsia="黑体" w:cs="黑体"/>
          <w:color w:val="auto"/>
          <w:sz w:val="32"/>
          <w:szCs w:val="32"/>
        </w:rPr>
        <w:t>年政府性基金预算支出决算表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年政府性基金预算支出决算数为</w:t>
      </w:r>
      <w:r>
        <w:rPr>
          <w:rFonts w:hint="eastAsia" w:ascii="仿宋_GB2312" w:hAnsi="宋体" w:eastAsia="仿宋_GB2312" w:cs="宋体"/>
          <w:color w:val="auto"/>
          <w:sz w:val="32"/>
          <w:szCs w:val="32"/>
          <w:lang w:val="en-US" w:eastAsia="zh-CN"/>
        </w:rPr>
        <w:t>20039.23</w:t>
      </w:r>
      <w:r>
        <w:rPr>
          <w:rFonts w:hint="eastAsia" w:ascii="仿宋_GB2312" w:hAnsi="宋体" w:eastAsia="仿宋_GB2312" w:cs="宋体"/>
          <w:color w:val="auto"/>
          <w:sz w:val="32"/>
          <w:szCs w:val="32"/>
        </w:rPr>
        <w:t>万元。政府性基金预算支出20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15461.19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决算数为调整预算数的130%。</w:t>
      </w:r>
      <w:r>
        <w:rPr>
          <w:rFonts w:hint="eastAsia" w:ascii="仿宋_GB2312" w:hAnsi="宋体" w:eastAsia="仿宋_GB2312" w:cs="宋体"/>
          <w:color w:val="auto"/>
          <w:sz w:val="32"/>
          <w:szCs w:val="32"/>
        </w:rPr>
        <w:t>城乡社区支出20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19989.23</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15411.19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决算数为调整预算数的130%。</w:t>
      </w:r>
      <w:r>
        <w:rPr>
          <w:rFonts w:hint="eastAsia" w:ascii="仿宋_GB2312" w:hAnsi="宋体" w:eastAsia="仿宋_GB2312" w:cs="宋体"/>
          <w:color w:val="auto"/>
          <w:sz w:val="32"/>
          <w:szCs w:val="32"/>
        </w:rPr>
        <w:t>主要是区级专项转移支付增加</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其他支出2023年决算数为50万元，2023年调整预算数50万元，决算数为调整预算数的100%，全部</w:t>
      </w:r>
      <w:r>
        <w:rPr>
          <w:rFonts w:hint="eastAsia" w:ascii="仿宋_GB2312" w:hAnsi="宋体" w:eastAsia="仿宋_GB2312" w:cs="宋体"/>
          <w:color w:val="auto"/>
          <w:sz w:val="32"/>
          <w:szCs w:val="32"/>
        </w:rPr>
        <w:t>是区级专项转移支付</w:t>
      </w:r>
      <w:r>
        <w:rPr>
          <w:rFonts w:hint="eastAsia" w:ascii="仿宋_GB2312" w:hAnsi="宋体" w:eastAsia="仿宋_GB2312" w:cs="宋体"/>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 xml:space="preserve"> 八</w:t>
      </w:r>
      <w:r>
        <w:rPr>
          <w:rFonts w:hint="eastAsia" w:ascii="黑体" w:hAnsi="黑体" w:eastAsia="黑体" w:cs="黑体"/>
          <w:color w:val="auto"/>
          <w:sz w:val="32"/>
          <w:szCs w:val="32"/>
        </w:rPr>
        <w:t>、大兴区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23</w:t>
      </w:r>
      <w:r>
        <w:rPr>
          <w:rFonts w:hint="eastAsia" w:ascii="黑体" w:hAnsi="黑体" w:eastAsia="黑体" w:cs="黑体"/>
          <w:color w:val="auto"/>
          <w:sz w:val="32"/>
          <w:szCs w:val="32"/>
        </w:rPr>
        <w:t>年</w:t>
      </w:r>
      <w:r>
        <w:rPr>
          <w:rFonts w:hint="eastAsia" w:ascii="黑体" w:hAnsi="黑体" w:eastAsia="黑体" w:cs="黑体"/>
          <w:color w:val="auto"/>
          <w:sz w:val="32"/>
          <w:szCs w:val="32"/>
          <w:lang w:val="en-US" w:eastAsia="zh-CN"/>
        </w:rPr>
        <w:t>本级</w:t>
      </w:r>
      <w:r>
        <w:rPr>
          <w:rFonts w:hint="eastAsia" w:ascii="黑体" w:hAnsi="黑体" w:eastAsia="黑体" w:cs="黑体"/>
          <w:color w:val="auto"/>
          <w:sz w:val="32"/>
          <w:szCs w:val="32"/>
        </w:rPr>
        <w:t>政府性基金预算支出决算表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年政府性基金预算支出决算数为</w:t>
      </w:r>
      <w:r>
        <w:rPr>
          <w:rFonts w:hint="eastAsia" w:ascii="仿宋_GB2312" w:hAnsi="宋体" w:eastAsia="仿宋_GB2312" w:cs="宋体"/>
          <w:color w:val="auto"/>
          <w:sz w:val="32"/>
          <w:szCs w:val="32"/>
          <w:lang w:val="en-US" w:eastAsia="zh-CN"/>
        </w:rPr>
        <w:t>20039</w:t>
      </w:r>
      <w:r>
        <w:rPr>
          <w:rFonts w:hint="eastAsia" w:ascii="仿宋_GB2312" w:hAnsi="宋体" w:eastAsia="仿宋_GB2312" w:cs="宋体"/>
          <w:color w:val="auto"/>
          <w:sz w:val="32"/>
          <w:szCs w:val="32"/>
        </w:rPr>
        <w:t>万元。政府性基金预算支出20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15461</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决算数为调整预算数的130%。</w:t>
      </w:r>
      <w:r>
        <w:rPr>
          <w:rFonts w:hint="eastAsia" w:ascii="仿宋_GB2312" w:hAnsi="宋体" w:eastAsia="仿宋_GB2312" w:cs="宋体"/>
          <w:color w:val="auto"/>
          <w:sz w:val="32"/>
          <w:szCs w:val="32"/>
        </w:rPr>
        <w:t>城乡社区支出20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19989</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23</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15411</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决算数为调整预算数的130%。</w:t>
      </w:r>
      <w:r>
        <w:rPr>
          <w:rFonts w:hint="eastAsia" w:ascii="仿宋_GB2312" w:hAnsi="宋体" w:eastAsia="仿宋_GB2312" w:cs="宋体"/>
          <w:color w:val="auto"/>
          <w:sz w:val="32"/>
          <w:szCs w:val="32"/>
        </w:rPr>
        <w:t>主要是区级专项转移支付增加</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其他支出2023年决算数为50万元，2023年调整预算数50万元，决算数为调整预算数的100%，全部</w:t>
      </w:r>
      <w:r>
        <w:rPr>
          <w:rFonts w:hint="eastAsia" w:ascii="仿宋_GB2312" w:hAnsi="宋体" w:eastAsia="仿宋_GB2312" w:cs="宋体"/>
          <w:color w:val="auto"/>
          <w:sz w:val="32"/>
          <w:szCs w:val="32"/>
        </w:rPr>
        <w:t>是区级专项转移支付</w:t>
      </w:r>
      <w:r>
        <w:rPr>
          <w:rFonts w:hint="eastAsia" w:ascii="仿宋_GB2312" w:hAnsi="宋体" w:eastAsia="仿宋_GB2312" w:cs="宋体"/>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23</w:t>
      </w:r>
      <w:r>
        <w:rPr>
          <w:rFonts w:hint="eastAsia" w:ascii="黑体" w:hAnsi="黑体" w:eastAsia="黑体" w:cs="黑体"/>
          <w:color w:val="auto"/>
          <w:sz w:val="32"/>
          <w:szCs w:val="32"/>
        </w:rPr>
        <w:t>年国有资本经营预算收入决算表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 xml:space="preserve">    本</w:t>
      </w:r>
      <w:r>
        <w:rPr>
          <w:rFonts w:hint="eastAsia" w:ascii="仿宋_GB2312" w:hAnsi="宋体" w:eastAsia="仿宋_GB2312" w:cs="宋体"/>
          <w:color w:val="auto"/>
          <w:sz w:val="32"/>
          <w:szCs w:val="32"/>
        </w:rPr>
        <w:t>单位不涉及上述表内数据。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 xml:space="preserve">    十</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年国有资本经营预算支出决算表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 xml:space="preserve">    十一</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本级</w:t>
      </w:r>
      <w:r>
        <w:rPr>
          <w:rFonts w:hint="eastAsia" w:ascii="黑体" w:hAnsi="文星标宋" w:eastAsia="黑体" w:cs="Tahoma"/>
          <w:color w:val="auto"/>
          <w:sz w:val="32"/>
          <w:szCs w:val="32"/>
        </w:rPr>
        <w:t>国有资本经营预算支出决算表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十二</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社会保险基金</w:t>
      </w:r>
      <w:r>
        <w:rPr>
          <w:rFonts w:hint="eastAsia" w:ascii="黑体" w:hAnsi="文星标宋" w:eastAsia="黑体" w:cs="Tahoma"/>
          <w:color w:val="auto"/>
          <w:sz w:val="32"/>
          <w:szCs w:val="32"/>
        </w:rPr>
        <w:t>决算</w:t>
      </w:r>
      <w:r>
        <w:rPr>
          <w:rFonts w:hint="eastAsia" w:ascii="黑体" w:hAnsi="文星标宋" w:eastAsia="黑体" w:cs="Tahoma"/>
          <w:color w:val="auto"/>
          <w:sz w:val="32"/>
          <w:szCs w:val="32"/>
          <w:lang w:val="en-US" w:eastAsia="zh-CN"/>
        </w:rPr>
        <w:t>收入</w:t>
      </w:r>
      <w:r>
        <w:rPr>
          <w:rFonts w:hint="eastAsia" w:ascii="黑体" w:hAnsi="文星标宋" w:eastAsia="黑体" w:cs="Tahoma"/>
          <w:color w:val="auto"/>
          <w:sz w:val="32"/>
          <w:szCs w:val="32"/>
        </w:rPr>
        <w:t>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十三</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社会保险基金</w:t>
      </w:r>
      <w:r>
        <w:rPr>
          <w:rFonts w:hint="eastAsia" w:ascii="黑体" w:hAnsi="文星标宋" w:eastAsia="黑体" w:cs="Tahoma"/>
          <w:color w:val="auto"/>
          <w:sz w:val="32"/>
          <w:szCs w:val="32"/>
        </w:rPr>
        <w:t>决算</w:t>
      </w:r>
      <w:r>
        <w:rPr>
          <w:rFonts w:hint="eastAsia" w:ascii="黑体" w:hAnsi="文星标宋" w:eastAsia="黑体" w:cs="Tahoma"/>
          <w:color w:val="auto"/>
          <w:sz w:val="32"/>
          <w:szCs w:val="32"/>
          <w:lang w:val="en-US" w:eastAsia="zh-CN"/>
        </w:rPr>
        <w:t>支出</w:t>
      </w:r>
      <w:r>
        <w:rPr>
          <w:rFonts w:hint="eastAsia" w:ascii="黑体" w:hAnsi="文星标宋" w:eastAsia="黑体" w:cs="Tahoma"/>
          <w:color w:val="auto"/>
          <w:sz w:val="32"/>
          <w:szCs w:val="32"/>
        </w:rPr>
        <w:t>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十四</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一般公共预算税收返还和转移支付表（分地区）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十五</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政府性基金转移支付表（分地区）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十六、</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专项转移支付执行情况表（分地区、分项目）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十七、</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地方政府债务限额及余额决算情况表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十八、</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政府一般债务余额情况表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十九、</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政府专项债务余额情况表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二十、</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地方政府债券使用情况表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二十一、</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23</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地方政府债务发行及还本付息情况表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bookmarkStart w:id="0" w:name="_GoBack"/>
      <w:bookmarkEnd w:id="0"/>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二十二</w:t>
      </w:r>
      <w:r>
        <w:rPr>
          <w:rFonts w:hint="eastAsia" w:ascii="黑体" w:hAnsi="黑体" w:eastAsia="黑体" w:cs="黑体"/>
          <w:color w:val="auto"/>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b w:val="0"/>
          <w:bCs w:val="0"/>
          <w:color w:val="auto"/>
          <w:sz w:val="32"/>
          <w:szCs w:val="32"/>
          <w:highlight w:val="none"/>
          <w:lang w:eastAsia="zh-CN"/>
        </w:rPr>
      </w:pPr>
      <w:r>
        <w:rPr>
          <w:rFonts w:hint="eastAsia" w:ascii="仿宋_GB2312" w:hAnsi="宋体" w:eastAsia="仿宋_GB2312" w:cs="宋体"/>
          <w:color w:val="auto"/>
          <w:sz w:val="32"/>
          <w:szCs w:val="32"/>
          <w:lang w:val="en-US" w:eastAsia="zh-CN"/>
        </w:rPr>
        <w:t>1.</w:t>
      </w:r>
      <w:r>
        <w:rPr>
          <w:rFonts w:hint="eastAsia" w:ascii="仿宋_GB2312" w:hAnsi="仿宋_GB2312" w:eastAsia="仿宋_GB2312" w:cs="仿宋_GB2312"/>
          <w:b w:val="0"/>
          <w:bCs w:val="0"/>
          <w:color w:val="auto"/>
          <w:sz w:val="32"/>
          <w:szCs w:val="32"/>
          <w:highlight w:val="none"/>
          <w:lang w:eastAsia="zh-CN"/>
        </w:rPr>
        <w:t>预算绩效工作开展情况说明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eastAsia="zh-CN"/>
        </w:rPr>
        <w:t>2023年</w:t>
      </w:r>
      <w:r>
        <w:rPr>
          <w:rFonts w:hint="eastAsia" w:ascii="仿宋_GB2312" w:hAnsi="仿宋_GB2312" w:eastAsia="仿宋_GB2312" w:cs="仿宋_GB2312"/>
          <w:b w:val="0"/>
          <w:bCs w:val="0"/>
          <w:color w:val="auto"/>
          <w:sz w:val="32"/>
          <w:szCs w:val="32"/>
          <w:highlight w:val="none"/>
          <w:lang w:val="en-US" w:eastAsia="zh-CN"/>
        </w:rPr>
        <w:t>采育镇</w:t>
      </w:r>
      <w:r>
        <w:rPr>
          <w:rFonts w:hint="eastAsia" w:ascii="仿宋_GB2312" w:hAnsi="仿宋_GB2312" w:eastAsia="仿宋_GB2312" w:cs="仿宋_GB2312"/>
          <w:b w:val="0"/>
          <w:bCs w:val="0"/>
          <w:color w:val="auto"/>
          <w:sz w:val="32"/>
          <w:szCs w:val="32"/>
          <w:highlight w:val="none"/>
          <w:lang w:eastAsia="zh-CN"/>
        </w:rPr>
        <w:t>积极落实中央、北京市、</w:t>
      </w:r>
      <w:r>
        <w:rPr>
          <w:rFonts w:hint="eastAsia" w:ascii="仿宋_GB2312" w:hAnsi="仿宋_GB2312" w:eastAsia="仿宋_GB2312" w:cs="仿宋_GB2312"/>
          <w:b w:val="0"/>
          <w:bCs w:val="0"/>
          <w:color w:val="auto"/>
          <w:sz w:val="32"/>
          <w:szCs w:val="32"/>
          <w:highlight w:val="none"/>
          <w:lang w:val="en-US" w:eastAsia="zh-CN"/>
        </w:rPr>
        <w:t>大兴区</w:t>
      </w:r>
      <w:r>
        <w:rPr>
          <w:rFonts w:hint="eastAsia" w:ascii="仿宋_GB2312" w:hAnsi="仿宋_GB2312" w:eastAsia="仿宋_GB2312" w:cs="仿宋_GB2312"/>
          <w:b w:val="0"/>
          <w:bCs w:val="0"/>
          <w:color w:val="auto"/>
          <w:sz w:val="32"/>
          <w:szCs w:val="32"/>
          <w:highlight w:val="none"/>
          <w:lang w:eastAsia="zh-CN"/>
        </w:rPr>
        <w:t>关于全面实施预算绩效管理的各项工作要求，不断深化预算绩效管理改革，</w:t>
      </w:r>
      <w:r>
        <w:rPr>
          <w:rFonts w:hint="eastAsia" w:ascii="仿宋_GB2312" w:hAnsi="仿宋_GB2312" w:eastAsia="仿宋_GB2312" w:cs="仿宋_GB2312"/>
          <w:b w:val="0"/>
          <w:bCs w:val="0"/>
          <w:color w:val="auto"/>
          <w:sz w:val="32"/>
          <w:szCs w:val="32"/>
          <w:highlight w:val="none"/>
          <w:lang w:val="en-US" w:eastAsia="zh-CN"/>
        </w:rPr>
        <w:t>制定了《采育镇人民政府绩效目标管理办法》，从严落实，提高项目资金使用效率。强化全过程绩效管理，把好资金使用第一关。一是强化绩效目标管理，夯实预算绩效管理基础。所有项目均填写绩效目标表并上传一体化系统。所有项目支出绩效目标和部门整体绩效目标均随部门预算信息公开，接受社会监督。二是绩效运行监控全覆盖，促进财政资金使用安全高效。在年中对所有项目支出的预算执行情况和绩效目标实现程度开展绩效监控运行，并出具《项目支出绩效目标执行监控报告》。通过开展绩效监控运行，发现部分项目存在进度较慢、支出落后的情况，提醒科室及时支出。三是绩效评价多维发力。一方面所有项目开展绩效评价并填写绩效自评表，单位自评和部门评价均随部门决算公开。另一方面开展成本绩效分析，选取公厕运维、河道治理2个项目开展成本绩效分析，超额完成绩效考核任务。选取创无违建镇街项目开展项目绩效评价并出具《北京市大兴区财政支出项目绩效评价报告》。从项目决策、项目过程、项目产出、项目效益四个方面对该项目打分。通过对该项目绩效评价发现的问题，及时纠正并出具整改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2.财政转移支付情况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本单位不涉及对下级政府转移支付情况。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3.举借政府债务情况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本单位不存在举借政府债务情况。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文星标宋">
    <w:altName w:val="微软雅黑"/>
    <w:panose1 w:val="00000000000000000000"/>
    <w:charset w:val="86"/>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004622E6"/>
    <w:rsid w:val="003F6819"/>
    <w:rsid w:val="004622E6"/>
    <w:rsid w:val="00604A03"/>
    <w:rsid w:val="00625E69"/>
    <w:rsid w:val="00723D69"/>
    <w:rsid w:val="00771FE6"/>
    <w:rsid w:val="009D3D6E"/>
    <w:rsid w:val="00B00A68"/>
    <w:rsid w:val="00B304C3"/>
    <w:rsid w:val="00BD536F"/>
    <w:rsid w:val="00C057D8"/>
    <w:rsid w:val="03CF75C5"/>
    <w:rsid w:val="055F4786"/>
    <w:rsid w:val="07D445E4"/>
    <w:rsid w:val="08C8169F"/>
    <w:rsid w:val="08F564D7"/>
    <w:rsid w:val="092449CF"/>
    <w:rsid w:val="0B7520A7"/>
    <w:rsid w:val="0C872134"/>
    <w:rsid w:val="0E8B6A15"/>
    <w:rsid w:val="12185AF7"/>
    <w:rsid w:val="127B45BB"/>
    <w:rsid w:val="12AA15BD"/>
    <w:rsid w:val="135E63B4"/>
    <w:rsid w:val="13F07C78"/>
    <w:rsid w:val="14BE08E2"/>
    <w:rsid w:val="19197FC6"/>
    <w:rsid w:val="1B453C17"/>
    <w:rsid w:val="1CB814BC"/>
    <w:rsid w:val="1D3A4A10"/>
    <w:rsid w:val="1DDD20A2"/>
    <w:rsid w:val="1FAA4840"/>
    <w:rsid w:val="2045240B"/>
    <w:rsid w:val="259B0AB8"/>
    <w:rsid w:val="2AEE4F26"/>
    <w:rsid w:val="2D381354"/>
    <w:rsid w:val="2DA930F7"/>
    <w:rsid w:val="2DB82D8B"/>
    <w:rsid w:val="2E057F04"/>
    <w:rsid w:val="2ED912F5"/>
    <w:rsid w:val="2EDA6D5B"/>
    <w:rsid w:val="2FA06E7D"/>
    <w:rsid w:val="315B5F45"/>
    <w:rsid w:val="31DD7355"/>
    <w:rsid w:val="32CB7C8B"/>
    <w:rsid w:val="36737FEF"/>
    <w:rsid w:val="377F22DE"/>
    <w:rsid w:val="3911688C"/>
    <w:rsid w:val="394129C9"/>
    <w:rsid w:val="3A1B7C74"/>
    <w:rsid w:val="3C8C05E4"/>
    <w:rsid w:val="3E023879"/>
    <w:rsid w:val="3E1D479E"/>
    <w:rsid w:val="3EA654CB"/>
    <w:rsid w:val="3ECF68EE"/>
    <w:rsid w:val="3F3E511D"/>
    <w:rsid w:val="3F9E5485"/>
    <w:rsid w:val="41F7191C"/>
    <w:rsid w:val="4206731F"/>
    <w:rsid w:val="427C0F6E"/>
    <w:rsid w:val="431702EB"/>
    <w:rsid w:val="431A3437"/>
    <w:rsid w:val="47AB738A"/>
    <w:rsid w:val="47C604DF"/>
    <w:rsid w:val="47FC67FF"/>
    <w:rsid w:val="48EF3A39"/>
    <w:rsid w:val="4A4137E6"/>
    <w:rsid w:val="50EE202D"/>
    <w:rsid w:val="546A323E"/>
    <w:rsid w:val="55061018"/>
    <w:rsid w:val="57A81EE6"/>
    <w:rsid w:val="57D52D76"/>
    <w:rsid w:val="58386F6C"/>
    <w:rsid w:val="59CD742D"/>
    <w:rsid w:val="5A7E502C"/>
    <w:rsid w:val="5CE42094"/>
    <w:rsid w:val="5DCD1E35"/>
    <w:rsid w:val="5FCD0A1C"/>
    <w:rsid w:val="60141A59"/>
    <w:rsid w:val="610C3A37"/>
    <w:rsid w:val="626B1BD0"/>
    <w:rsid w:val="644674C0"/>
    <w:rsid w:val="64F16511"/>
    <w:rsid w:val="67892BC0"/>
    <w:rsid w:val="68053990"/>
    <w:rsid w:val="6A8A14AB"/>
    <w:rsid w:val="6C3637F0"/>
    <w:rsid w:val="6E820EEF"/>
    <w:rsid w:val="6F916E72"/>
    <w:rsid w:val="71C372F7"/>
    <w:rsid w:val="7A4660BA"/>
    <w:rsid w:val="7F0A0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3242</Words>
  <Characters>4016</Characters>
  <Lines>16</Lines>
  <Paragraphs>4</Paragraphs>
  <TotalTime>0</TotalTime>
  <ScaleCrop>false</ScaleCrop>
  <LinksUpToDate>false</LinksUpToDate>
  <CharactersWithSpaces>4064</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2023-08-31T02:19:00Z</dcterms:created>
  <dc:creator>YANG</dc:creator>
  <cp:lastModifiedBy>hp</cp:lastModifiedBy>
  <dcterms:modified xsi:type="dcterms:W3CDTF">2024-09-14T01:21:32Z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4AC7108974674FCDAFAEF90977E8D889_13</vt:lpwstr>
  </property>
</Properties>
</file>