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32"/>
        <w:gridCol w:w="1155"/>
        <w:gridCol w:w="443"/>
        <w:gridCol w:w="236"/>
        <w:gridCol w:w="236"/>
        <w:gridCol w:w="208"/>
        <w:gridCol w:w="197"/>
        <w:gridCol w:w="795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公益性就业组织安置人员岗位补贴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C8dTW10QEAAK0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OC4eglBUA/KZDvvWT5&#10;Ekk1T+PNSzFOSc6sottQdtUzg7F/40lFWE+1FMmvIpfdIcgL9egYsehyU7j60EzUym/zW4bu53NF&#10;er5lm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i2Yw1wAAAAkBAAAPAAAAAAAAAAEAIAAAACIA&#10;AABkcnMvZG93bnJldi54bWxQSwECFAAUAAAACACHTuJAvHU1tdEBAACt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北臧村镇社保所</w:t>
            </w:r>
          </w:p>
        </w:tc>
        <w:tc>
          <w:tcPr>
            <w:tcW w:w="1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社保所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74.7.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74.7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74.7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74.7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辅助承担一定行政管理和行政服务职能</w:t>
            </w:r>
          </w:p>
        </w:tc>
        <w:tc>
          <w:tcPr>
            <w:tcW w:w="43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充分利用公益性岗位，帮助就业困难人员实现就业。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值(B)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1:雇佣人数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≤7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2：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≥69份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：劳动保障协管员到岗率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=100%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劳动保障协管员开展率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=100%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1：人员考勤频次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每月一次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1：</w:t>
            </w: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74.7</w:t>
            </w:r>
            <w:r>
              <w:rPr>
                <w:rFonts w:hint="eastAsia"/>
              </w:rPr>
              <w:t>万元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                                           </w:t>
            </w:r>
            <w:bookmarkStart w:id="0" w:name="_GoBack"/>
            <w:bookmarkEnd w:id="0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650" w:bottom="1440" w:left="75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YzA2OTQzZTZkNjQ4NGFjMjQ1ZjNlYmQxNTVjNjM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0FE7045"/>
    <w:rsid w:val="22D56551"/>
    <w:rsid w:val="2CF077F9"/>
    <w:rsid w:val="2E551AD3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61B6B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TotalTime>0</TotalTime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2024-08-19T07:51:15Z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A7785703E85946C5BD05831EDE592661_13</vt:lpwstr>
  </property>
</Properties>
</file>