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2023年实施休闲农业“十百千万”畅游行动项目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王洪波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13511015991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结合《北京市休闲农业“十百千万”畅游行动实施方案》要求，通过项目的实施，提高农民生活水平，实现农民增收。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完成包头营、山西营十百千万项目建设，村庄环境提升改善明显。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实施村庄数量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项目竣工合格率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23年12月完工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促进农民增收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有促进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村庄环境改善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改善土壤环境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改善农村生态环境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79119AD"/>
    <w:rsid w:val="0AE276CD"/>
    <w:rsid w:val="0B61399A"/>
    <w:rsid w:val="142D3DA7"/>
    <w:rsid w:val="189F3BCB"/>
    <w:rsid w:val="1AD87ECF"/>
    <w:rsid w:val="273C7AAD"/>
    <w:rsid w:val="34672A83"/>
    <w:rsid w:val="3BE876C8"/>
    <w:rsid w:val="491E38BD"/>
    <w:rsid w:val="5CB2142F"/>
    <w:rsid w:val="6E9B129F"/>
    <w:rsid w:val="7BD5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2024-03-04T06:26:26Z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654D277C2C1A4D72B84AB79A5B31342A_13</vt:lpwstr>
  </property>
</Properties>
</file>