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53"/>
        <w:gridCol w:w="1065"/>
        <w:gridCol w:w="974"/>
        <w:gridCol w:w="140"/>
        <w:gridCol w:w="355"/>
        <w:gridCol w:w="341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三馆免费开放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-2023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市民活动中心（文旅）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侯莉丽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80271521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保障2023年采育镇公共图书馆、市民活动中心免费开放及正常运转，并提供基本公共文化服务。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组织群众性文化活动2场，普及传统文化，夯实阵地建设。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完成时间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全年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2023年度内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计划不够科学。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提前谋划。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项目预算控制数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0.5万元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0.5万元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图书馆开放时间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符合各项工作规范下，按要求开放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按照市区规定，对外开放期间保障每天</w:t>
            </w: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8小时向群众开放。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5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189F3BCB"/>
    <w:rsid w:val="1AD87ECF"/>
    <w:rsid w:val="1B6077A3"/>
    <w:rsid w:val="1B9F1020"/>
    <w:rsid w:val="34672A83"/>
    <w:rsid w:val="37605959"/>
    <w:rsid w:val="3BE876C8"/>
    <w:rsid w:val="68457D14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uiPriority w:val="0"/>
    <w:rPr>
      <w:rFonts w:hint="default" w:ascii="Arial" w:hAnsi="Arial" w:cs="Arial"/>
      <w:color w:val="000000"/>
      <w:sz w:val="24"/>
      <w:szCs w:val="24"/>
      <w:u w:val="none"/>
    </w:rPr>
  </w:style>
  <w:style w:type="character" w:customStyle="1" w:styleId="5">
    <w:name w:val="font11"/>
    <w:basedOn w:val="3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4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2024-03-01T02:48:50Z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80C9EF9A602E4934BD33C1D595729675_13</vt:lpwstr>
  </property>
</Properties>
</file>