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安装配置新社保信息系统建设配套硬件设备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38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北臧村镇人民政府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社保所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-151765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3.45pt;margin-top:-11.95pt;height:48pt;width:90.75pt;z-index:251659264;mso-width-relative:page;mso-height-relative:page;" filled="f" stroked="t" coordsize="21600,21600" o:gfxdata="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Oy5kHjYAAAACQEAAA8AAAAAAAAAAQAgAAAAIgAAAGRy&#10;cy9kb3ducmV2LnhtbFBLAQIUABQAAAAIAIdO4kA0Asn8zAEAAKMDAAAOAAAAAAAAAAEAIAAAACcB&#10;AABkcnMvZTJvRG9jLnhtbFBLBQYAAAAABgAGAFkBAABl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2.3852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2.3852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2.3852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2.3852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lang w:eastAsia="zh-CN"/>
              </w:rPr>
              <w:t>安装采购</w:t>
            </w:r>
            <w:r>
              <w:rPr>
                <w:rFonts w:hint="eastAsia"/>
              </w:rPr>
              <w:t>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评价、评估、跟踪、分析程序规范性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符合</w:t>
            </w:r>
            <w:r>
              <w:rPr>
                <w:rFonts w:hint="eastAsia"/>
                <w:lang w:eastAsia="zh-CN"/>
              </w:rPr>
              <w:t>相关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绩效评价完成时间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12月前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</w:rPr>
              <w:t>预算控制</w:t>
            </w:r>
            <w:r>
              <w:rPr>
                <w:rFonts w:hint="eastAsia"/>
                <w:lang w:eastAsia="zh-CN"/>
              </w:rPr>
              <w:t>金额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  <w:lang w:val="en-US" w:eastAsia="zh-CN"/>
              </w:rPr>
              <w:t>2.3852</w:t>
            </w:r>
            <w:r>
              <w:rPr>
                <w:rFonts w:hint="eastAsia"/>
              </w:rPr>
              <w:t>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职能履行绩效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正常运行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绩效评价管理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正常运行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社会评价及廉政反馈情况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比较满意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430" w:bottom="1440" w:left="75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wODJjZmFiYTNiYjI3OTRkMzNhMTVjNzdmZTIyYjU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12FC7BFE"/>
    <w:rsid w:val="22D56551"/>
    <w:rsid w:val="28503FEF"/>
    <w:rsid w:val="2CF077F9"/>
    <w:rsid w:val="325C2CBB"/>
    <w:rsid w:val="33554BCC"/>
    <w:rsid w:val="3BA80795"/>
    <w:rsid w:val="49675133"/>
    <w:rsid w:val="4F6F3786"/>
    <w:rsid w:val="5CD61BFF"/>
    <w:rsid w:val="5D6D2549"/>
    <w:rsid w:val="64AA2E81"/>
    <w:rsid w:val="672D417E"/>
    <w:rsid w:val="6FCE6041"/>
    <w:rsid w:val="74865314"/>
    <w:rsid w:val="74BF20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2024-08-19T08:50:50Z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ECE0AD6B20114829BA5B767934D5309C_13</vt:lpwstr>
  </property>
</Properties>
</file>