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Y="-1800"/>
        <w:tblW w:w="1506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512"/>
        <w:gridCol w:w="454"/>
        <w:gridCol w:w="236"/>
        <w:gridCol w:w="236"/>
        <w:gridCol w:w="208"/>
        <w:gridCol w:w="283"/>
        <w:gridCol w:w="709"/>
        <w:gridCol w:w="992"/>
        <w:gridCol w:w="1040"/>
        <w:gridCol w:w="236"/>
        <w:gridCol w:w="38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25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25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（2023年度）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751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环境综合一体化项目（2021年度）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3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北臧村镇人民政府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pict>
                <v:shape id="AutoShape 3" o:spid="_x0000_s1026" o:spt="32" type="#_x0000_t32" style="position:absolute;left:0pt;margin-left:-4.2pt;margin-top:17.05pt;height:48pt;width:90.75pt;z-index:251659264;mso-width-relative:page;mso-height-relative:page;" filled="f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</w:p>
        </w:tc>
        <w:tc>
          <w:tcPr>
            <w:tcW w:w="1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27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城乡建设办（市政）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347.597339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347.597339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347.597339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347.597339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605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60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年初设定目标：提通过环境综合一体化运行，实现垃圾日产日清原则，进行1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个村垃圾清运服务，所有镇级道路保洁作业，垃圾转运站日常运维工作，冬季扫雪铲冰工作，保障镇域内卫生干净整洁、居民身体健康、人居环境有效改善。</w:t>
            </w:r>
          </w:p>
        </w:tc>
        <w:tc>
          <w:tcPr>
            <w:tcW w:w="415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通过环境综合一体化运行，实现垃圾日产日清原则，进行17个村垃圾清运服务，所有镇级道路保洁作业，垃圾转运站日常运维工作，冬季扫雪铲冰工作，保障镇域内卫生干净整洁、居民身体健康、人居环境有效改善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垃圾处理全年总吨数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≥1200吨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宣传、培训及考核覆盖村居数量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14个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垃圾转运站数量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1个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垃圾处理达到的标准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垃圾处理达到的标准满足《北京市垃圾分类管理办法》的规定</w:t>
            </w:r>
          </w:p>
          <w:p>
            <w:pPr>
              <w:jc w:val="center"/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垃圾处理达标率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时效</w:t>
            </w: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清运频次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≥2次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合同签订时间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8月前完成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清运时间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日产日清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项目预算控制数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万元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农村居民人均环境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显著改善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垃圾清运合格率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群众满意度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≥9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%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53" w:hRule="atLeast"/>
        </w:trPr>
        <w:tc>
          <w:tcPr>
            <w:tcW w:w="899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54" w:hRule="atLeast"/>
        </w:trPr>
        <w:tc>
          <w:tcPr>
            <w:tcW w:w="11023" w:type="dxa"/>
            <w:gridSpan w:val="1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586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586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78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78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FhZWExNmM0MDBmMjAyM2M3YTEzNWE5N2QwMmEwZTYifQ=="/>
  </w:docVars>
  <w:rsids>
    <w:rsidRoot w:val="007529AF"/>
    <w:rsid w:val="0000279D"/>
    <w:rsid w:val="000274E5"/>
    <w:rsid w:val="000A07E2"/>
    <w:rsid w:val="000A0E87"/>
    <w:rsid w:val="000A35B0"/>
    <w:rsid w:val="000A6EDB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415CD"/>
    <w:rsid w:val="002C364D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066A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129E4"/>
    <w:rsid w:val="006247CE"/>
    <w:rsid w:val="006546A1"/>
    <w:rsid w:val="00671F69"/>
    <w:rsid w:val="006A1DFB"/>
    <w:rsid w:val="006A6CD3"/>
    <w:rsid w:val="006B4A7A"/>
    <w:rsid w:val="006F705D"/>
    <w:rsid w:val="00713649"/>
    <w:rsid w:val="00730FD4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05D05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76898"/>
    <w:rsid w:val="00FC61A5"/>
    <w:rsid w:val="00FF0375"/>
    <w:rsid w:val="01013C06"/>
    <w:rsid w:val="09FD0D99"/>
    <w:rsid w:val="0A743215"/>
    <w:rsid w:val="0F2D6B2F"/>
    <w:rsid w:val="1D37025D"/>
    <w:rsid w:val="1E0C3498"/>
    <w:rsid w:val="1EBB6C6C"/>
    <w:rsid w:val="22D56551"/>
    <w:rsid w:val="28503FEF"/>
    <w:rsid w:val="292518B2"/>
    <w:rsid w:val="2CF077F9"/>
    <w:rsid w:val="325C2CBB"/>
    <w:rsid w:val="33554BCC"/>
    <w:rsid w:val="3BA80795"/>
    <w:rsid w:val="3E3068D7"/>
    <w:rsid w:val="48F13107"/>
    <w:rsid w:val="4F6F3786"/>
    <w:rsid w:val="5CD61BFF"/>
    <w:rsid w:val="5D5F468B"/>
    <w:rsid w:val="5D6D2549"/>
    <w:rsid w:val="64AA2E81"/>
    <w:rsid w:val="6C6D126B"/>
    <w:rsid w:val="6F5724EC"/>
    <w:rsid w:val="6FCE6041"/>
    <w:rsid w:val="74865314"/>
    <w:rsid w:val="74BF20A3"/>
    <w:rsid w:val="7875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  <o:rules v:ext="edit">
        <o:r id="V:Rule1" type="connector" idref="#AutoShape 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188</Words>
  <Characters>1073</Characters>
  <Lines>8</Lines>
  <Paragraphs>2</Paragraphs>
  <TotalTime>0</TotalTime>
  <ScaleCrop>false</ScaleCrop>
  <LinksUpToDate>false</LinksUpToDate>
  <CharactersWithSpaces>1259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2024-08-19T07:17:08Z</dcterms:modified>
  <dc:title>附件:6：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55002F030F54450395CD901758AFAC2F_12</vt:lpwstr>
  </property>
</Properties>
</file>